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0108A" w14:textId="3B3B3CF4" w:rsidR="00FD4270" w:rsidRDefault="00FD4270" w:rsidP="0000512B">
      <w:pPr>
        <w:ind w:left="5245"/>
        <w:rPr>
          <w:b/>
          <w:sz w:val="28"/>
          <w:szCs w:val="28"/>
          <w:lang w:val="kk-KZ"/>
        </w:rPr>
      </w:pPr>
      <w:r>
        <w:rPr>
          <w:rFonts w:asciiTheme="minorHAnsi" w:hAnsiTheme="minorHAnsi"/>
          <w:b/>
          <w:noProof/>
          <w:sz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12D8AE1" wp14:editId="20957892">
            <wp:simplePos x="0" y="0"/>
            <wp:positionH relativeFrom="margin">
              <wp:posOffset>-652340</wp:posOffset>
            </wp:positionH>
            <wp:positionV relativeFrom="margin">
              <wp:posOffset>-423340</wp:posOffset>
            </wp:positionV>
            <wp:extent cx="6942455" cy="2291715"/>
            <wp:effectExtent l="0" t="0" r="0" b="0"/>
            <wp:wrapSquare wrapText="bothSides"/>
            <wp:docPr id="1" name="Рисунок 1" descr="Бланк новое з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новое зд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455" cy="229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kk-KZ"/>
        </w:rPr>
        <w:t>Мемлекеттік органдарға</w:t>
      </w:r>
    </w:p>
    <w:p w14:paraId="2A27537A" w14:textId="52ECFFF0" w:rsidR="00FD4270" w:rsidRPr="00A909BF" w:rsidRDefault="00FD4270" w:rsidP="0000512B">
      <w:pPr>
        <w:ind w:left="5245"/>
        <w:rPr>
          <w:i/>
          <w:sz w:val="28"/>
          <w:szCs w:val="28"/>
          <w:lang w:val="kk-KZ"/>
        </w:rPr>
      </w:pPr>
      <w:r w:rsidRPr="00A909BF">
        <w:rPr>
          <w:i/>
          <w:sz w:val="28"/>
          <w:szCs w:val="28"/>
          <w:lang w:val="kk-KZ"/>
        </w:rPr>
        <w:t>(тізім бойынша)</w:t>
      </w:r>
    </w:p>
    <w:p w14:paraId="41BA44E3" w14:textId="77777777" w:rsidR="00FD4270" w:rsidRDefault="00FD4270" w:rsidP="0000512B">
      <w:pPr>
        <w:ind w:left="5245"/>
        <w:rPr>
          <w:b/>
          <w:sz w:val="28"/>
          <w:szCs w:val="28"/>
          <w:lang w:val="kk-KZ"/>
        </w:rPr>
      </w:pPr>
    </w:p>
    <w:p w14:paraId="21F1A2F1" w14:textId="07873115" w:rsidR="00FD4270" w:rsidRDefault="00FD4270" w:rsidP="0000512B">
      <w:pPr>
        <w:ind w:left="5245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«Самұрық-Қазына» </w:t>
      </w:r>
    </w:p>
    <w:p w14:paraId="4E04AF4C" w14:textId="16A9533A" w:rsidR="00FD4270" w:rsidRDefault="00FD4270" w:rsidP="0000512B">
      <w:pPr>
        <w:ind w:left="5245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Ұлттық әл-ауқат қоры» АҚ</w:t>
      </w:r>
    </w:p>
    <w:p w14:paraId="24C5D5D8" w14:textId="77777777" w:rsidR="00FD4270" w:rsidRDefault="00FD4270" w:rsidP="0000512B">
      <w:pPr>
        <w:ind w:left="5245"/>
        <w:rPr>
          <w:b/>
          <w:sz w:val="28"/>
          <w:szCs w:val="28"/>
          <w:lang w:val="kk-KZ"/>
        </w:rPr>
      </w:pPr>
    </w:p>
    <w:p w14:paraId="54A99423" w14:textId="5C4FE9C9" w:rsidR="00FD4270" w:rsidRDefault="00FD4270" w:rsidP="0000512B">
      <w:pPr>
        <w:ind w:left="5245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«Бәйтерек» </w:t>
      </w:r>
    </w:p>
    <w:p w14:paraId="08A4E64C" w14:textId="10A4C75C" w:rsidR="00FD4270" w:rsidRPr="00A909BF" w:rsidRDefault="00FD4270" w:rsidP="0000512B">
      <w:pPr>
        <w:ind w:left="5245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Ұлттық басқарушы холдингі» АҚ</w:t>
      </w:r>
    </w:p>
    <w:p w14:paraId="3E8BB67D" w14:textId="77777777" w:rsidR="00FD4270" w:rsidRPr="00DF2B2D" w:rsidRDefault="00FD4270" w:rsidP="0000512B">
      <w:pPr>
        <w:rPr>
          <w:b/>
          <w:sz w:val="28"/>
          <w:szCs w:val="28"/>
          <w:lang w:val="kk-KZ"/>
        </w:rPr>
      </w:pPr>
    </w:p>
    <w:p w14:paraId="63768F62" w14:textId="77777777" w:rsidR="00FD4270" w:rsidRPr="00DF2B2D" w:rsidRDefault="00FD4270" w:rsidP="0000512B">
      <w:pPr>
        <w:rPr>
          <w:rFonts w:eastAsia="Calibri" w:cs="Times New Roman"/>
          <w:i/>
          <w:szCs w:val="24"/>
          <w:lang w:val="kk-KZ"/>
        </w:rPr>
      </w:pPr>
      <w:r w:rsidRPr="00DF2B2D">
        <w:rPr>
          <w:rFonts w:eastAsia="Calibri" w:cs="Times New Roman"/>
          <w:i/>
          <w:szCs w:val="24"/>
          <w:lang w:val="kk-KZ"/>
        </w:rPr>
        <w:t xml:space="preserve">Табыстары мен мүлкі туралы декларациялардан </w:t>
      </w:r>
    </w:p>
    <w:p w14:paraId="10E4B62D" w14:textId="1C86339B" w:rsidR="00FD4270" w:rsidRPr="00DF2B2D" w:rsidRDefault="00FD4270" w:rsidP="0000512B">
      <w:pPr>
        <w:rPr>
          <w:rFonts w:eastAsia="Calibri" w:cs="Times New Roman"/>
          <w:i/>
          <w:szCs w:val="24"/>
          <w:lang w:val="kk-KZ"/>
        </w:rPr>
      </w:pPr>
      <w:r w:rsidRPr="00DF2B2D">
        <w:rPr>
          <w:rFonts w:eastAsia="Calibri" w:cs="Times New Roman"/>
          <w:i/>
          <w:szCs w:val="24"/>
          <w:lang w:val="kk-KZ"/>
        </w:rPr>
        <w:t xml:space="preserve">алынатын мәліметтерді жариялауға қатысты  </w:t>
      </w:r>
    </w:p>
    <w:p w14:paraId="1E3E407D" w14:textId="77777777" w:rsidR="0072255E" w:rsidRPr="00DF2B2D" w:rsidRDefault="0072255E" w:rsidP="0000512B">
      <w:pPr>
        <w:ind w:firstLine="709"/>
        <w:jc w:val="center"/>
        <w:rPr>
          <w:rFonts w:eastAsia="Times New Roman" w:cs="Times New Roman"/>
          <w:b/>
          <w:bCs/>
          <w:kern w:val="0"/>
          <w:sz w:val="28"/>
          <w:szCs w:val="24"/>
          <w:lang w:val="kk-KZ" w:eastAsia="ru-RU"/>
          <w14:ligatures w14:val="none"/>
        </w:rPr>
      </w:pPr>
    </w:p>
    <w:p w14:paraId="3494D75E" w14:textId="2B8413CF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«Сыбайлас жемқорлыққа қарсы іс-қимыл туралы» Заңның </w:t>
      </w: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(бұдан әрі – Заң)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11-бабының 9-тармағына сәйкес, </w:t>
      </w:r>
      <w:r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>есепті</w:t>
      </w:r>
      <w:r w:rsidR="00B73A2D"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>к</w:t>
      </w:r>
      <w:r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 xml:space="preserve"> күнтізбелік жылдан кейінгі жылдың </w:t>
      </w:r>
      <w:r w:rsidR="00B779F8"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 xml:space="preserve">                </w:t>
      </w:r>
      <w:r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 xml:space="preserve">31 желтоқсанынан кешіктірмей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жария</w:t>
      </w:r>
      <w:r w:rsidR="00B73A2D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лануға жататын мәліметтерге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мемлекеттік </w:t>
      </w:r>
      <w:r w:rsidR="00B73A2D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саяси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қызметшілердің, «А» корпусының мемлекеттік</w:t>
      </w:r>
      <w:r w:rsidR="00B73A2D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әкімшілік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қызметшілерінің, Парламент депутаттарының, Адам құқықтары жөніндегі уәкілдің, судьялардың, квазимемлекеттік сектор субъектілеріндегі басқару функцияларын орындайтын адамдар мен олардың жұбайларының тапсырған декларацияларында көрсетілген деректер </w:t>
      </w:r>
      <w:r w:rsidR="00B73A2D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жатады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.</w:t>
      </w:r>
    </w:p>
    <w:p w14:paraId="4D170AE9" w14:textId="6E2F2E19" w:rsidR="00562235" w:rsidRPr="00DF2B2D" w:rsidRDefault="00B73A2D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Аталған Заң нормасы 2025 жыл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ы 1 қаңт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ардан бастап қолданысқа енгізіл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ді.</w:t>
      </w:r>
    </w:p>
    <w:p w14:paraId="080A7DB7" w14:textId="233DE8B6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Кезекті күнтізбелік жыл үшін тапсырылатын декларация – бұл </w:t>
      </w:r>
      <w:r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>табыстар мен мүлік туралы декларация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.</w:t>
      </w:r>
    </w:p>
    <w:p w14:paraId="15858CA1" w14:textId="6B25BEF8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ab/>
        <w:t xml:space="preserve">Салық кодексінің 635-бабына сәйкес, 2024 жылға арналған табыстар мен мүлік туралы декларация 2025 жылғы 15 қыркүйекке </w:t>
      </w:r>
      <w:r w:rsidR="00A12DD4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дейін тапсырылуға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тиіс.</w:t>
      </w:r>
    </w:p>
    <w:p w14:paraId="3F70CA57" w14:textId="3F36EEEA" w:rsidR="00562235" w:rsidRPr="00F241B4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Жоғарыда аталған тұлғалардың 2024 жылға арналған табыстар мен мүлік туралы декларацияларынан алынатын мәліметтер </w:t>
      </w:r>
      <w:r w:rsidRPr="00DF2B2D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>202</w:t>
      </w:r>
      <w:r w:rsidR="00A12DD4" w:rsidRPr="00DF2B2D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 xml:space="preserve">5 жылдың соңына дейін </w:t>
      </w:r>
      <w:r w:rsidR="00A12DD4" w:rsidRPr="00F241B4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жариялануға тиіс</w:t>
      </w:r>
      <w:r w:rsidRPr="00F241B4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.</w:t>
      </w:r>
    </w:p>
    <w:p w14:paraId="650F3AE1" w14:textId="7933A989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Ж</w:t>
      </w:r>
      <w:r w:rsidR="00A12DD4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ариялануға жататын мәліметтер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тізбесін сыбайлас жемқорлыққа қарсы іс-қимыл жөніндегі уәкілетті орган айқындайды.</w:t>
      </w:r>
    </w:p>
    <w:p w14:paraId="1452AA53" w14:textId="64143624" w:rsidR="00562235" w:rsidRPr="00DF2B2D" w:rsidRDefault="00A12DD4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Осыған байланысты: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«Жариялануға жататын мәліметтер тізбесін бекіту туралы»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Сыбайлас жемқорлыққа қарсы іс-қимыл агенттігі Төрағасының </w:t>
      </w:r>
      <w:r w:rsidR="00F241B4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br/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2025</w:t>
      </w:r>
      <w:r w:rsidR="00207F68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жылғы 7 қаңтардағы № 26 бұйрығы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</w:t>
      </w:r>
      <w:r w:rsidR="00562235" w:rsidRPr="00F241B4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(Әділет министрлігінде № 35710 болып тіркелген)</w:t>
      </w:r>
      <w:r w:rsidR="00207F68" w:rsidRPr="00F241B4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</w:t>
      </w:r>
      <w:r w:rsidR="00207F68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қабылданды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.</w:t>
      </w:r>
    </w:p>
    <w:p w14:paraId="425CEACC" w14:textId="63C5740D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Табыстар мен мүлік туралы декларацияда көрсетілетін мәліметтердің құрамы Салық кодексінің 634-бабының 2-тармағында («Табыстар мен мүлік туралы декларацияны жасау ерекшеліктері») және ҚР Қаржы министрінің </w:t>
      </w:r>
      <w:r w:rsidR="00A12DD4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br/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2021 жылғы 13 қыркүйекте</w:t>
      </w:r>
      <w:r w:rsidR="00A12DD4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гі № 927 бұйрығымен бекітілген Ж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еке тұлғаның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lastRenderedPageBreak/>
        <w:t xml:space="preserve">табыстары мен мүлкі туралы декларациясының </w:t>
      </w:r>
      <w:r w:rsidR="00A12DD4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формасында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</w:t>
      </w: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(270.00 </w:t>
      </w:r>
      <w:r w:rsidR="00A12DD4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форма)</w:t>
      </w: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,</w:t>
      </w:r>
      <w:r w:rsidR="00A12DD4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br/>
        <w:t>(</w:t>
      </w: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бұйрыққа 3-қосымша)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</w:t>
      </w: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(Әділет министрлігінде № 24367</w:t>
      </w:r>
      <w:r w:rsidR="00A12DD4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</w:t>
      </w:r>
      <w:r w:rsidR="00207F68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болып</w:t>
      </w: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тіркелген)</w:t>
      </w:r>
      <w:r w:rsidRPr="00DF2B2D">
        <w:rPr>
          <w:rFonts w:eastAsia="Times New Roman" w:cs="Times New Roman"/>
          <w:kern w:val="0"/>
          <w:szCs w:val="24"/>
          <w:lang w:val="kk-KZ" w:eastAsia="ru-RU"/>
          <w14:ligatures w14:val="none"/>
        </w:rPr>
        <w:t xml:space="preserve">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көзделген.</w:t>
      </w:r>
    </w:p>
    <w:p w14:paraId="01A87A3E" w14:textId="7DC9358E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Осыған байланысты Агенттік жариялануға жататын мәліметтер тізбесін әзірлеу кезінде Салық кодексінің 634-бабының және жеке тұлғаның табыстары мен мүлк</w:t>
      </w:r>
      <w:r w:rsidR="00A12DD4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і туралы декларация формасы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ның ережелерін </w:t>
      </w:r>
      <w:r w:rsidR="00A12DD4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ескерд</w:t>
      </w:r>
      <w:r w:rsidR="00A12DD4" w:rsidRPr="00225F8E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і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.</w:t>
      </w:r>
    </w:p>
    <w:p w14:paraId="37663FBE" w14:textId="1C0ECE95" w:rsidR="00562235" w:rsidRPr="00DF2B2D" w:rsidRDefault="00207F68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«Салық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және бюджетке төленетін басқа да мі</w:t>
      </w:r>
      <w:r w:rsidR="00FC14FC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ндетті төлемдер туралы»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Қазақстан Республикасының Кодексің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(Салық кодексі) және «Салық және бюджетке төленетін басқа да міндетті төлемдер туралы»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Қазақстан Республикасының</w:t>
      </w:r>
      <w:r w:rsidR="00FC14FC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Кодек</w:t>
      </w:r>
      <w:r w:rsidR="00B312C3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сін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қолданысқа енгізу туралы» Қазақстан Республикасының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Заңына өзгерістер мен толықтырулар енгізу туралы»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2023 жылғы 12 желтоқсандағы № 45-VIII ҚРЗ Заңымен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</w:t>
      </w:r>
      <w:r w:rsidR="00562235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(2024 жылғы 1 қаңтардан бастап қолданысқа енгізілген)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Салық кодексінің </w:t>
      </w:r>
      <w:r w:rsidR="00FC14FC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634-бабына өзгерістер енгізілді, а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тап айтқанда, бұл деректер</w:t>
      </w:r>
      <w:r w:rsidR="00FC14FC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ді салық органдары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</w:t>
      </w:r>
      <w:r w:rsidR="00FC14FC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төлем көзі арқылы тікелей алатындықтан, жылды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қ еңбекақы туралы мәліметтерді жариялау</w:t>
      </w:r>
      <w:r w:rsidR="00FC14FC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алып тасталғанына назар аударамыз.</w:t>
      </w:r>
    </w:p>
    <w:p w14:paraId="68A81DBC" w14:textId="105EFF44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Қазіргі уақы</w:t>
      </w:r>
      <w:r w:rsidR="00FC14FC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тта Салық кодексінің 634-бабы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2-тармағының </w:t>
      </w:r>
      <w:r w:rsidR="00B779F8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br/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1) тармақшасына сәйкес, табыстар мен мүлік туралы декларацияда </w:t>
      </w:r>
      <w:r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>жеке тұлға өзі</w:t>
      </w:r>
      <w:r w:rsidR="00FC14FC"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 xml:space="preserve"> салық салуға жататын табыстары</w:t>
      </w:r>
      <w:r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 xml:space="preserve"> көрсет</w:t>
      </w:r>
      <w:r w:rsidR="00FC14FC"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>іл</w:t>
      </w:r>
      <w:r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>еді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.</w:t>
      </w:r>
    </w:p>
    <w:p w14:paraId="1489A611" w14:textId="17F80B14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Қаржы министрлігі жеке тұлғаның табыстар мен </w:t>
      </w:r>
      <w:r w:rsidR="00FC14FC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мүлік туралы декларациясы формасы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на өзгерістер енгізді, атап айтқанда, төлем көзінен салық салуға жататын табыс сомасын көрсету </w:t>
      </w:r>
      <w:r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>алынып тасталды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.</w:t>
      </w:r>
    </w:p>
    <w:p w14:paraId="7FB49BCF" w14:textId="0C83B1EF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Осылайша, 2024 жылдан бастап мемлекеттік қызметшілер мен декларация тапсыратын басқа да тұлғалардың негізгі жұмыс орны бойынша алған еңбекақысы есепті</w:t>
      </w:r>
      <w:r w:rsidR="00FC14FC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к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жыл үшін декларацияда көрсетілмейді.</w:t>
      </w:r>
    </w:p>
    <w:p w14:paraId="4ECA58E6" w14:textId="58120822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Салық кодексінің 330-бабында жеке тұлға өзі салық салуға жататын табыстар айқындалған </w:t>
      </w:r>
      <w:r w:rsidR="00E91098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(36-тарау</w:t>
      </w: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, 2-параграф – «</w:t>
      </w:r>
      <w:r w:rsidR="00E91098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Жеке тұлға дербес салық салуға жататын кірістер</w:t>
      </w: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»)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.</w:t>
      </w:r>
    </w:p>
    <w:p w14:paraId="43C13D68" w14:textId="11597A22" w:rsidR="00562235" w:rsidRPr="00DF2B2D" w:rsidRDefault="00FC14FC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Мысалға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, оларға мыналар жатады: мүлікті (жылжымайтын мүлік, көлік, бағалы қағаздар, цифрлық активтер, компаниядағы үлестер және т.б.) сату кезінде құн өсімінен алынған табыс, жеке кәсіпкер болып табылмайтын жеке тұлғаның мүлікті жалға беруден (жалда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удан) алған табысы және басқасы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.</w:t>
      </w:r>
    </w:p>
    <w:p w14:paraId="675D8E0E" w14:textId="3342A9C3" w:rsidR="00562235" w:rsidRPr="00DF2B2D" w:rsidRDefault="00FC14FC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Ж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ариялануға жататын мәліметтер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дің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бекітілген 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тізбесіне сәйкес, табыстар мен мүлік туралы декларацияда бар болған жағдайда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,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мынадай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ақпарат жарияланады:</w:t>
      </w:r>
    </w:p>
    <w:p w14:paraId="7D3A18A5" w14:textId="77777777" w:rsidR="00E91098" w:rsidRPr="00DF2B2D" w:rsidRDefault="00E91098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– </w:t>
      </w:r>
      <w:r w:rsidR="00562235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жеке тұлға өзі салық салуға жататын табыстары туралы мәлімет;</w:t>
      </w:r>
    </w:p>
    <w:p w14:paraId="52FF2591" w14:textId="25589608" w:rsidR="00E91098" w:rsidRPr="00DF2B2D" w:rsidRDefault="00E91098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– </w:t>
      </w:r>
      <w:r w:rsidR="00562235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есепті</w:t>
      </w:r>
      <w:r w:rsidR="00FC14FC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к</w:t>
      </w:r>
      <w:r w:rsidR="00562235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салық кезеңінде сатып алынған және (немесе) өтеусіз алынған мүлік (оның ішінде ақша), соның ішінде Қазақстан Республикасынан тыс жерлердегі мүлік туралы мәлімет;</w:t>
      </w:r>
    </w:p>
    <w:p w14:paraId="6842421D" w14:textId="2D1066BE" w:rsidR="00562235" w:rsidRPr="00DF2B2D" w:rsidRDefault="00E91098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– </w:t>
      </w:r>
      <w:r w:rsidR="00562235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есепті</w:t>
      </w:r>
      <w:r w:rsidR="00FC14FC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к</w:t>
      </w:r>
      <w:r w:rsidR="00562235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салық кезеңінде иеліктен шығарылған және (немесе) өтеусі</w:t>
      </w:r>
      <w:r w:rsidR="00FC14FC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з берілген, оның ішінде ҚР шегінен тыс мүлік туралы мәлімет</w:t>
      </w:r>
      <w:r w:rsidR="00562235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;</w:t>
      </w:r>
    </w:p>
    <w:p w14:paraId="50EF427A" w14:textId="643C43B3" w:rsidR="00562235" w:rsidRPr="00DF2B2D" w:rsidRDefault="00E91098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– </w:t>
      </w:r>
      <w:r w:rsidR="00562235" w:rsidRPr="00F241B4">
        <w:rPr>
          <w:rFonts w:eastAsia="Times New Roman" w:cs="Times New Roman"/>
          <w:b/>
          <w:i/>
          <w:kern w:val="0"/>
          <w:szCs w:val="24"/>
          <w:lang w:val="kk-KZ" w:eastAsia="ru-RU"/>
          <w14:ligatures w14:val="none"/>
        </w:rPr>
        <w:t>Қазақстан Республикасынан тыс жерлерде орналасқан шетелдік банктердегі</w:t>
      </w:r>
      <w:r w:rsidR="00562235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банктік шоттардағы ақша туралы мәлімет;</w:t>
      </w:r>
    </w:p>
    <w:p w14:paraId="31E6217C" w14:textId="69969499" w:rsidR="00E91098" w:rsidRPr="00DF2B2D" w:rsidRDefault="00E91098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– </w:t>
      </w:r>
      <w:r w:rsidR="00562235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есепті</w:t>
      </w:r>
      <w:r w:rsidR="00FC14FC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к</w:t>
      </w:r>
      <w:r w:rsidR="00562235"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салық кезеңінің 31 желтоқсанына жеке тұлғаның меншігінде бар мүлік туралы мәлімет: </w:t>
      </w:r>
    </w:p>
    <w:p w14:paraId="5CD00DBE" w14:textId="77777777" w:rsidR="00E91098" w:rsidRPr="00DF2B2D" w:rsidRDefault="00562235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а) шет мемлекеттің заңнамасына сәйкес тіркеуге жататын мүлік; </w:t>
      </w:r>
    </w:p>
    <w:p w14:paraId="3D914892" w14:textId="77777777" w:rsidR="00E91098" w:rsidRPr="00DF2B2D" w:rsidRDefault="00562235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б) эмитенттері </w:t>
      </w:r>
      <w:r w:rsidRPr="00F241B4">
        <w:rPr>
          <w:rFonts w:eastAsia="Times New Roman" w:cs="Times New Roman"/>
          <w:b/>
          <w:i/>
          <w:kern w:val="0"/>
          <w:szCs w:val="24"/>
          <w:lang w:val="kk-KZ" w:eastAsia="ru-RU"/>
          <w14:ligatures w14:val="none"/>
        </w:rPr>
        <w:t>ҚР шегінен тыс жерде</w:t>
      </w: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тіркелген бағалы қағаздар, цифрлық активтер; </w:t>
      </w:r>
    </w:p>
    <w:p w14:paraId="4EE25E88" w14:textId="77777777" w:rsidR="00E91098" w:rsidRPr="00DF2B2D" w:rsidRDefault="00562235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в) инвестициялық алтын; </w:t>
      </w:r>
    </w:p>
    <w:p w14:paraId="05D62A66" w14:textId="0C08F66D" w:rsidR="00562235" w:rsidRPr="00DF2B2D" w:rsidRDefault="00562235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lastRenderedPageBreak/>
        <w:t xml:space="preserve">г) </w:t>
      </w:r>
      <w:r w:rsidRPr="00F241B4">
        <w:rPr>
          <w:rFonts w:eastAsia="Times New Roman" w:cs="Times New Roman"/>
          <w:b/>
          <w:i/>
          <w:kern w:val="0"/>
          <w:szCs w:val="24"/>
          <w:lang w:val="kk-KZ" w:eastAsia="ru-RU"/>
          <w14:ligatures w14:val="none"/>
        </w:rPr>
        <w:t>ҚР шегінен тыс жерде</w:t>
      </w:r>
      <w:r w:rsidRPr="00DF2B2D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тіркелген заңды тұлғаның жарғылық капиталындағы үлес.</w:t>
      </w:r>
    </w:p>
    <w:p w14:paraId="04254A00" w14:textId="4538603D" w:rsidR="00562235" w:rsidRPr="00DF2B2D" w:rsidRDefault="00562235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Бұл ретте, </w:t>
      </w:r>
      <w:r w:rsidR="00207F68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аталған деректер </w:t>
      </w:r>
      <w:r w:rsidR="00FC14FC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дербес деректер болып табылатындықтан, 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жеке сәйкестендіру нөмірі (ЖСН), тұрғылықты мекенжайы және жылжымайтын мүлік объектілерінің орналасқан мекенжайы </w:t>
      </w:r>
      <w:r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>ж</w:t>
      </w:r>
      <w:r w:rsidR="00FC14FC" w:rsidRPr="00F241B4">
        <w:rPr>
          <w:rFonts w:eastAsia="Times New Roman" w:cs="Times New Roman"/>
          <w:b/>
          <w:kern w:val="0"/>
          <w:sz w:val="28"/>
          <w:szCs w:val="24"/>
          <w:lang w:val="kk-KZ" w:eastAsia="ru-RU"/>
          <w14:ligatures w14:val="none"/>
        </w:rPr>
        <w:t>ариялануға жатпайды</w:t>
      </w: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.</w:t>
      </w:r>
    </w:p>
    <w:p w14:paraId="2594854B" w14:textId="2A8F9056" w:rsidR="00562235" w:rsidRPr="00DF2B2D" w:rsidRDefault="00FC14FC" w:rsidP="0000512B">
      <w:pPr>
        <w:ind w:firstLine="709"/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</w:pPr>
      <w:r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>Сонымен қатар, Заңның 11-бабы</w:t>
      </w:r>
      <w:r w:rsidR="00562235" w:rsidRPr="00DF2B2D">
        <w:rPr>
          <w:rFonts w:eastAsia="Times New Roman" w:cs="Times New Roman"/>
          <w:kern w:val="0"/>
          <w:sz w:val="28"/>
          <w:szCs w:val="24"/>
          <w:lang w:val="kk-KZ" w:eastAsia="ru-RU"/>
          <w14:ligatures w14:val="none"/>
        </w:rPr>
        <w:t xml:space="preserve"> 9-тармағында декларацияларда көрсетілген мәліметтерді мемлекеттік органдардың, ұйымдардың, Қазақстан Республикасы Парламентінің және Қазақстан Республикасы Жоғарғы Сотының персоналды басқару қызметтері (кадр қызметтері) өздерінің ресми интернет-ресурстарында орналастыратыны көзделген.</w:t>
      </w:r>
    </w:p>
    <w:p w14:paraId="4DCA56ED" w14:textId="7396E81F" w:rsidR="00562235" w:rsidRPr="00546627" w:rsidRDefault="00562235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546627">
        <w:rPr>
          <w:rFonts w:eastAsia="Times New Roman" w:cs="Times New Roman"/>
          <w:b/>
          <w:bCs/>
          <w:i/>
          <w:kern w:val="0"/>
          <w:szCs w:val="24"/>
          <w:lang w:val="kk-KZ" w:eastAsia="ru-RU"/>
          <w14:ligatures w14:val="none"/>
        </w:rPr>
        <w:t>Анықтама үшін:</w:t>
      </w:r>
    </w:p>
    <w:p w14:paraId="6675A347" w14:textId="76D7D1D5" w:rsidR="00562235" w:rsidRPr="00546627" w:rsidRDefault="00562235" w:rsidP="0000512B">
      <w:pPr>
        <w:ind w:firstLine="709"/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</w:pPr>
      <w:r w:rsidRPr="00546627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Қазақстан Республикасы Президентінің 2015 жылғы 29 желтоқсандағы № 150 Жарлығымен бекітілген </w:t>
      </w:r>
      <w:r w:rsidR="00207F68" w:rsidRPr="00546627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М</w:t>
      </w:r>
      <w:r w:rsidR="00375C2F" w:rsidRPr="00546627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емлекеттік </w:t>
      </w:r>
      <w:r w:rsidRPr="00546627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саяси және әкімшілік қызметшілер лауазымдарының тізіліміне сәйкес</w:t>
      </w:r>
      <w:r w:rsidR="00375C2F" w:rsidRPr="00546627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>,</w:t>
      </w:r>
      <w:r w:rsidRPr="00546627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</w:t>
      </w:r>
      <w:r w:rsidR="00375C2F" w:rsidRPr="00546627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мемлекеттік </w:t>
      </w:r>
      <w:r w:rsidRPr="00546627">
        <w:rPr>
          <w:rFonts w:eastAsia="Times New Roman" w:cs="Times New Roman"/>
          <w:b/>
          <w:i/>
          <w:kern w:val="0"/>
          <w:szCs w:val="24"/>
          <w:lang w:val="kk-KZ" w:eastAsia="ru-RU"/>
          <w14:ligatures w14:val="none"/>
        </w:rPr>
        <w:t>саяси</w:t>
      </w:r>
      <w:r w:rsidRPr="00546627">
        <w:rPr>
          <w:rFonts w:eastAsia="Times New Roman" w:cs="Times New Roman"/>
          <w:i/>
          <w:kern w:val="0"/>
          <w:szCs w:val="24"/>
          <w:lang w:val="kk-KZ" w:eastAsia="ru-RU"/>
          <w14:ligatures w14:val="none"/>
        </w:rPr>
        <w:t xml:space="preserve"> қызметшілерге мыналар жатады:</w:t>
      </w:r>
    </w:p>
    <w:p w14:paraId="4A05CB2F" w14:textId="77B9BB90" w:rsidR="00562235" w:rsidRPr="00A431F8" w:rsidRDefault="00375C2F" w:rsidP="0000512B">
      <w:pPr>
        <w:pStyle w:val="a8"/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i/>
        </w:rPr>
      </w:pPr>
      <w:r w:rsidRPr="00A431F8">
        <w:rPr>
          <w:i/>
        </w:rPr>
        <w:t>ҚР Премьер-</w:t>
      </w:r>
      <w:proofErr w:type="spellStart"/>
      <w:r w:rsidRPr="00A431F8">
        <w:rPr>
          <w:i/>
        </w:rPr>
        <w:t>Министрі</w:t>
      </w:r>
      <w:proofErr w:type="spellEnd"/>
      <w:r w:rsidRPr="00A431F8">
        <w:rPr>
          <w:i/>
        </w:rPr>
        <w:t xml:space="preserve"> </w:t>
      </w:r>
      <w:proofErr w:type="spellStart"/>
      <w:r w:rsidRPr="00A431F8">
        <w:rPr>
          <w:i/>
        </w:rPr>
        <w:t>және</w:t>
      </w:r>
      <w:proofErr w:type="spellEnd"/>
      <w:r w:rsidR="00562235" w:rsidRPr="00A431F8">
        <w:rPr>
          <w:i/>
        </w:rPr>
        <w:t xml:space="preserve"> </w:t>
      </w:r>
      <w:proofErr w:type="spellStart"/>
      <w:r w:rsidR="00562235" w:rsidRPr="00A431F8">
        <w:rPr>
          <w:i/>
        </w:rPr>
        <w:t>орынбасарлары</w:t>
      </w:r>
      <w:proofErr w:type="spellEnd"/>
      <w:r w:rsidR="00562235" w:rsidRPr="00A431F8">
        <w:rPr>
          <w:i/>
        </w:rPr>
        <w:t>;</w:t>
      </w:r>
    </w:p>
    <w:p w14:paraId="5B50B598" w14:textId="77777777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Мемлекеттік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кеңесшісі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42537B29" w14:textId="77777777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Президенті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Әкімшілігінің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Басшысы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17A89FCD" w14:textId="77777777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Орталық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сайлау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комиссиясының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төрағасы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,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орынбасары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,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хатшысы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және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мүшелері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3B072F06" w14:textId="51C61E8A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Қауіпсіздік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К</w:t>
      </w:r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еңесінің</w:t>
      </w:r>
      <w:proofErr w:type="spellEnd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хатшысы</w:t>
      </w:r>
      <w:proofErr w:type="spellEnd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,</w:t>
      </w: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оның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орынбасарлары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1DA3D1D3" w14:textId="04A2CB8E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Жоғар</w:t>
      </w:r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ғ</w:t>
      </w: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Сот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Кеңесінің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төрағасы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30B53A8F" w14:textId="77777777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Жоғары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аудиторлық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палатасының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төрағасы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және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мүшелері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33944E8D" w14:textId="489A324D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Пр</w:t>
      </w:r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езиденті</w:t>
      </w:r>
      <w:proofErr w:type="spellEnd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Кеңсесінің</w:t>
      </w:r>
      <w:proofErr w:type="spellEnd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бастығы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оның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орынбасарлары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5B963F74" w14:textId="4AE0CA4C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Президентінің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Көмекшілері</w:t>
      </w:r>
      <w:proofErr w:type="spellEnd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және</w:t>
      </w:r>
      <w:proofErr w:type="spellEnd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К</w:t>
      </w: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еңесшілері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2E0D22E1" w14:textId="78C6E6AD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Президентіне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тікелей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бағынатын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және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есеп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беретін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мемлек</w:t>
      </w:r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еттік</w:t>
      </w:r>
      <w:proofErr w:type="spellEnd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органдардың</w:t>
      </w:r>
      <w:proofErr w:type="spellEnd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басшылары</w:t>
      </w:r>
      <w:proofErr w:type="spellEnd"/>
      <w:r w:rsidR="00375C2F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,</w:t>
      </w: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олардың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орынбасарлары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48FFCE21" w14:textId="77777777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Министрлері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және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олардың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орынбасарлары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1893B144" w14:textId="77777777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Облыстардың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,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республикалық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маңызы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бар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қалалардың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,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астананың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әкімдері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,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олардың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орынбасарлары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және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аппарат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басшылары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7504390B" w14:textId="77777777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Төтенше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және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өкілетті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елшілері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3E0D55CE" w14:textId="77777777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Үкіметі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Аппаратының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басшысы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және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оның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орынбасарлары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20A18E96" w14:textId="77777777" w:rsidR="00562235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Үкіметінің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ҚР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Парламентіндегі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өкілі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;</w:t>
      </w:r>
    </w:p>
    <w:p w14:paraId="3984FC8B" w14:textId="66FC4558" w:rsidR="00375C2F" w:rsidRPr="00225F8E" w:rsidRDefault="00562235" w:rsidP="0000512B">
      <w:pPr>
        <w:numPr>
          <w:ilvl w:val="0"/>
          <w:numId w:val="6"/>
        </w:numPr>
        <w:tabs>
          <w:tab w:val="clear" w:pos="720"/>
          <w:tab w:val="num" w:pos="851"/>
          <w:tab w:val="left" w:pos="1134"/>
        </w:tabs>
        <w:ind w:left="0"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Облыс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орталықтары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болып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табылатын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қалалардың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,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облыстық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маңызы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бар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қалалардың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,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облыс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аудандары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мен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қалалардағы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аудандардың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әкімдері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және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өзге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де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бірқатар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лауазымды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тұлғалар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.</w:t>
      </w:r>
    </w:p>
    <w:p w14:paraId="2C7BC103" w14:textId="547221BC" w:rsidR="00817C2E" w:rsidRPr="00225F8E" w:rsidRDefault="00E91098" w:rsidP="0000512B">
      <w:pPr>
        <w:tabs>
          <w:tab w:val="left" w:pos="1134"/>
        </w:tabs>
        <w:ind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Мемлекеттік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қызметшілердің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«</w:t>
      </w:r>
      <w:r w:rsidRPr="00F241B4">
        <w:rPr>
          <w:rFonts w:eastAsia="Times New Roman" w:cs="Times New Roman"/>
          <w:b/>
          <w:i/>
          <w:kern w:val="0"/>
          <w:szCs w:val="24"/>
          <w:lang w:val="ru-RU" w:eastAsia="ru-RU"/>
          <w14:ligatures w14:val="none"/>
        </w:rPr>
        <w:t>А» корпусы</w:t>
      </w:r>
      <w:r w:rsidR="00562235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лауазымдарына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мыналар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жатады</w:t>
      </w:r>
      <w:proofErr w:type="spellEnd"/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: </w:t>
      </w:r>
    </w:p>
    <w:p w14:paraId="0B88B6E4" w14:textId="5A190ED3" w:rsidR="00562235" w:rsidRPr="00562235" w:rsidRDefault="00375C2F" w:rsidP="0000512B">
      <w:pPr>
        <w:tabs>
          <w:tab w:val="left" w:pos="1134"/>
        </w:tabs>
        <w:ind w:firstLine="709"/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</w:pP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ОМО </w:t>
      </w:r>
      <w:r w:rsidR="00817C2E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аппарат</w:t>
      </w:r>
      <w:r w:rsidR="00562235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562235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басшылары</w:t>
      </w:r>
      <w:proofErr w:type="spellEnd"/>
      <w:r w:rsidR="00562235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562235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және</w:t>
      </w:r>
      <w:proofErr w:type="spellEnd"/>
      <w:r w:rsidR="00817C2E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r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ОМО </w:t>
      </w:r>
      <w:proofErr w:type="spellStart"/>
      <w:r w:rsidR="00562235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комитет</w:t>
      </w:r>
      <w:r w:rsidR="00817C2E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терінің</w:t>
      </w:r>
      <w:proofErr w:type="spellEnd"/>
      <w:r w:rsidR="00817C2E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 xml:space="preserve"> </w:t>
      </w:r>
      <w:proofErr w:type="spellStart"/>
      <w:r w:rsidR="00817C2E" w:rsidRPr="00225F8E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төрағалары</w:t>
      </w:r>
      <w:proofErr w:type="spellEnd"/>
      <w:r w:rsidR="00DF2B2D">
        <w:rPr>
          <w:rFonts w:eastAsia="Times New Roman" w:cs="Times New Roman"/>
          <w:i/>
          <w:kern w:val="0"/>
          <w:szCs w:val="24"/>
          <w:lang w:val="ru-RU" w:eastAsia="ru-RU"/>
          <w14:ligatures w14:val="none"/>
        </w:rPr>
        <w:t>.</w:t>
      </w:r>
    </w:p>
    <w:p w14:paraId="239CEC33" w14:textId="2FF70290" w:rsidR="00DF2B2D" w:rsidRPr="00CB6A4A" w:rsidRDefault="00546627" w:rsidP="00546627">
      <w:pPr>
        <w:ind w:firstLine="708"/>
        <w:rPr>
          <w:rFonts w:eastAsia="Calibri" w:cs="Times New Roman"/>
          <w:sz w:val="28"/>
          <w:szCs w:val="28"/>
          <w:lang w:val="ru-RU"/>
        </w:rPr>
      </w:pPr>
      <w:proofErr w:type="spellStart"/>
      <w:r w:rsidRPr="00546627">
        <w:rPr>
          <w:sz w:val="28"/>
          <w:szCs w:val="28"/>
          <w:lang w:val="ru-RU"/>
        </w:rPr>
        <w:t>Кірістер</w:t>
      </w:r>
      <w:proofErr w:type="spellEnd"/>
      <w:r w:rsidRPr="00546627">
        <w:rPr>
          <w:sz w:val="28"/>
          <w:szCs w:val="28"/>
          <w:lang w:val="ru-RU"/>
        </w:rPr>
        <w:t xml:space="preserve"> мен </w:t>
      </w:r>
      <w:proofErr w:type="spellStart"/>
      <w:r w:rsidRPr="00546627">
        <w:rPr>
          <w:sz w:val="28"/>
          <w:szCs w:val="28"/>
          <w:lang w:val="ru-RU"/>
        </w:rPr>
        <w:t>мүлік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туралы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декларациялардан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мәліметтерді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жариялау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тәртібі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туралы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Заң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нормалары</w:t>
      </w:r>
      <w:proofErr w:type="spellEnd"/>
      <w:r w:rsidRPr="00546627">
        <w:rPr>
          <w:sz w:val="28"/>
          <w:szCs w:val="28"/>
          <w:lang w:val="ru-RU"/>
        </w:rPr>
        <w:t xml:space="preserve"> мен </w:t>
      </w:r>
      <w:proofErr w:type="spellStart"/>
      <w:r w:rsidRPr="00546627">
        <w:rPr>
          <w:sz w:val="28"/>
          <w:szCs w:val="28"/>
          <w:lang w:val="ru-RU"/>
        </w:rPr>
        <w:t>салық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заңнамасының</w:t>
      </w:r>
      <w:proofErr w:type="spellEnd"/>
      <w:r>
        <w:rPr>
          <w:sz w:val="28"/>
          <w:szCs w:val="28"/>
          <w:lang w:val="ru-RU"/>
        </w:rPr>
        <w:t xml:space="preserve"> осы </w:t>
      </w:r>
      <w:proofErr w:type="spellStart"/>
      <w:r>
        <w:rPr>
          <w:sz w:val="28"/>
          <w:szCs w:val="28"/>
          <w:lang w:val="ru-RU"/>
        </w:rPr>
        <w:t>түсіндірмесін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7042AF">
        <w:rPr>
          <w:sz w:val="28"/>
          <w:szCs w:val="28"/>
          <w:lang w:val="ru-RU"/>
        </w:rPr>
        <w:t>өз</w:t>
      </w:r>
      <w:proofErr w:type="spellEnd"/>
      <w:r w:rsidR="007042AF">
        <w:rPr>
          <w:sz w:val="28"/>
          <w:szCs w:val="28"/>
          <w:lang w:val="ru-RU"/>
        </w:rPr>
        <w:t xml:space="preserve"> </w:t>
      </w:r>
      <w:proofErr w:type="spellStart"/>
      <w:r w:rsidR="007042AF">
        <w:rPr>
          <w:sz w:val="28"/>
          <w:szCs w:val="28"/>
          <w:lang w:val="ru-RU"/>
        </w:rPr>
        <w:t>ведомстволар</w:t>
      </w:r>
      <w:proofErr w:type="spellEnd"/>
      <w:r w:rsidR="007042AF">
        <w:rPr>
          <w:sz w:val="28"/>
          <w:szCs w:val="28"/>
          <w:lang w:val="ru-RU"/>
        </w:rPr>
        <w:t xml:space="preserve"> </w:t>
      </w:r>
      <w:proofErr w:type="spellStart"/>
      <w:r w:rsidR="007042AF">
        <w:rPr>
          <w:sz w:val="28"/>
          <w:szCs w:val="28"/>
          <w:lang w:val="ru-RU"/>
        </w:rPr>
        <w:t>және</w:t>
      </w:r>
      <w:proofErr w:type="spellEnd"/>
      <w:r w:rsidR="007042AF">
        <w:rPr>
          <w:sz w:val="28"/>
          <w:szCs w:val="28"/>
          <w:lang w:val="ru-RU"/>
        </w:rPr>
        <w:t xml:space="preserve"> </w:t>
      </w:r>
      <w:r w:rsidRPr="00546627">
        <w:rPr>
          <w:sz w:val="28"/>
          <w:szCs w:val="28"/>
          <w:lang w:val="ru-RU"/>
        </w:rPr>
        <w:t xml:space="preserve">мен </w:t>
      </w:r>
      <w:proofErr w:type="spellStart"/>
      <w:r w:rsidRPr="00546627">
        <w:rPr>
          <w:sz w:val="28"/>
          <w:szCs w:val="28"/>
          <w:lang w:val="ru-RU"/>
        </w:rPr>
        <w:t>ведомстволық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бағынысты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ұйымдарға</w:t>
      </w:r>
      <w:proofErr w:type="spellEnd"/>
      <w:r w:rsidRPr="00546627">
        <w:rPr>
          <w:sz w:val="28"/>
          <w:szCs w:val="28"/>
          <w:lang w:val="ru-RU"/>
        </w:rPr>
        <w:t xml:space="preserve"> (бар </w:t>
      </w:r>
      <w:proofErr w:type="spellStart"/>
      <w:r w:rsidRPr="00546627">
        <w:rPr>
          <w:sz w:val="28"/>
          <w:szCs w:val="28"/>
          <w:lang w:val="ru-RU"/>
        </w:rPr>
        <w:t>бол</w:t>
      </w:r>
      <w:r>
        <w:rPr>
          <w:sz w:val="28"/>
          <w:szCs w:val="28"/>
          <w:lang w:val="ru-RU"/>
        </w:rPr>
        <w:t>ған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жағдайда</w:t>
      </w:r>
      <w:proofErr w:type="spellEnd"/>
      <w:r w:rsidRPr="00546627">
        <w:rPr>
          <w:sz w:val="28"/>
          <w:szCs w:val="28"/>
          <w:lang w:val="ru-RU"/>
        </w:rPr>
        <w:t xml:space="preserve">) </w:t>
      </w:r>
      <w:proofErr w:type="spellStart"/>
      <w:r w:rsidRPr="00546627">
        <w:rPr>
          <w:sz w:val="28"/>
          <w:szCs w:val="28"/>
          <w:lang w:val="ru-RU"/>
        </w:rPr>
        <w:t>жіберу</w:t>
      </w:r>
      <w:proofErr w:type="spellEnd"/>
      <w:r w:rsidRPr="00546627">
        <w:rPr>
          <w:sz w:val="28"/>
          <w:szCs w:val="28"/>
          <w:lang w:val="ru-RU"/>
        </w:rPr>
        <w:t xml:space="preserve"> </w:t>
      </w:r>
      <w:proofErr w:type="spellStart"/>
      <w:r w:rsidRPr="00546627">
        <w:rPr>
          <w:sz w:val="28"/>
          <w:szCs w:val="28"/>
          <w:lang w:val="ru-RU"/>
        </w:rPr>
        <w:t>керек</w:t>
      </w:r>
      <w:proofErr w:type="spellEnd"/>
      <w:r w:rsidRPr="00546627">
        <w:rPr>
          <w:sz w:val="28"/>
          <w:szCs w:val="28"/>
          <w:lang w:val="ru-RU"/>
        </w:rPr>
        <w:t>.</w:t>
      </w:r>
    </w:p>
    <w:p w14:paraId="7448D406" w14:textId="7967F131" w:rsidR="00FD4270" w:rsidRPr="00DF2B2D" w:rsidRDefault="00FD4270" w:rsidP="0000512B">
      <w:pPr>
        <w:ind w:firstLine="709"/>
        <w:rPr>
          <w:rFonts w:cs="Times New Roman"/>
          <w:sz w:val="28"/>
          <w:szCs w:val="28"/>
          <w:lang w:val="ru-RU" w:eastAsia="ru-RU"/>
        </w:rPr>
      </w:pPr>
    </w:p>
    <w:p w14:paraId="799AE04E" w14:textId="577DE326" w:rsidR="00FD4270" w:rsidRDefault="00FD4270" w:rsidP="0000512B">
      <w:pPr>
        <w:ind w:firstLine="709"/>
        <w:rPr>
          <w:rFonts w:cs="Times New Roman"/>
          <w:sz w:val="28"/>
          <w:szCs w:val="28"/>
          <w:lang w:val="kk-KZ" w:eastAsia="ru-RU"/>
        </w:rPr>
      </w:pPr>
    </w:p>
    <w:p w14:paraId="5DDF64CA" w14:textId="77777777" w:rsidR="00FD4270" w:rsidRDefault="00FD4270" w:rsidP="0000512B">
      <w:pPr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Төрағаның бірінші орынбасары</w:t>
      </w:r>
    </w:p>
    <w:p w14:paraId="5E2A7312" w14:textId="77777777" w:rsidR="00FD4270" w:rsidRDefault="00FD4270" w:rsidP="0000512B">
      <w:pPr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 xml:space="preserve">сыбайлас жемқорлыққа қарсы қызмет </w:t>
      </w:r>
    </w:p>
    <w:p w14:paraId="1D8D63A4" w14:textId="2FF2C31C" w:rsidR="00FD4270" w:rsidRDefault="00FD4270" w:rsidP="0000512B">
      <w:pPr>
        <w:rPr>
          <w:rFonts w:cs="Times New Roman"/>
          <w:i/>
          <w:szCs w:val="24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генерал-майоры</w:t>
      </w:r>
      <w:r w:rsidRPr="00145801">
        <w:rPr>
          <w:rFonts w:cs="Times New Roman"/>
          <w:b/>
          <w:sz w:val="28"/>
          <w:szCs w:val="28"/>
          <w:lang w:val="kk-KZ"/>
        </w:rPr>
        <w:t xml:space="preserve">     </w:t>
      </w:r>
      <w:r>
        <w:rPr>
          <w:rFonts w:cs="Times New Roman"/>
          <w:b/>
          <w:sz w:val="28"/>
          <w:szCs w:val="28"/>
          <w:lang w:val="kk-KZ"/>
        </w:rPr>
        <w:t xml:space="preserve">     </w:t>
      </w:r>
      <w:r w:rsidRPr="00145801">
        <w:rPr>
          <w:rFonts w:cs="Times New Roman"/>
          <w:b/>
          <w:sz w:val="28"/>
          <w:szCs w:val="28"/>
          <w:lang w:val="kk-KZ"/>
        </w:rPr>
        <w:t xml:space="preserve">        </w:t>
      </w:r>
      <w:r>
        <w:rPr>
          <w:rFonts w:cs="Times New Roman"/>
          <w:b/>
          <w:sz w:val="28"/>
          <w:szCs w:val="28"/>
          <w:lang w:val="kk-KZ"/>
        </w:rPr>
        <w:t xml:space="preserve">                        </w:t>
      </w:r>
      <w:r w:rsidRPr="00145801">
        <w:rPr>
          <w:rFonts w:cs="Times New Roman"/>
          <w:b/>
          <w:sz w:val="28"/>
          <w:szCs w:val="28"/>
          <w:lang w:val="kk-KZ"/>
        </w:rPr>
        <w:t xml:space="preserve">         </w:t>
      </w:r>
      <w:r>
        <w:rPr>
          <w:rFonts w:cs="Times New Roman"/>
          <w:b/>
          <w:sz w:val="28"/>
          <w:szCs w:val="28"/>
          <w:lang w:val="kk-KZ"/>
        </w:rPr>
        <w:tab/>
      </w:r>
      <w:r>
        <w:rPr>
          <w:rFonts w:cs="Times New Roman"/>
          <w:b/>
          <w:sz w:val="28"/>
          <w:szCs w:val="28"/>
          <w:lang w:val="kk-KZ"/>
        </w:rPr>
        <w:tab/>
      </w:r>
      <w:r>
        <w:rPr>
          <w:rFonts w:cs="Times New Roman"/>
          <w:b/>
          <w:sz w:val="28"/>
          <w:szCs w:val="28"/>
          <w:lang w:val="kk-KZ"/>
        </w:rPr>
        <w:tab/>
        <w:t xml:space="preserve">   </w:t>
      </w:r>
      <w:r>
        <w:rPr>
          <w:rFonts w:cs="Times New Roman"/>
          <w:b/>
          <w:sz w:val="28"/>
          <w:szCs w:val="28"/>
          <w:lang w:val="kk-KZ"/>
        </w:rPr>
        <w:tab/>
        <w:t xml:space="preserve">  Ұ</w:t>
      </w:r>
      <w:r w:rsidRPr="00145801">
        <w:rPr>
          <w:rFonts w:cs="Times New Roman"/>
          <w:b/>
          <w:sz w:val="28"/>
          <w:szCs w:val="28"/>
          <w:lang w:val="kk-KZ"/>
        </w:rPr>
        <w:t xml:space="preserve">. </w:t>
      </w:r>
      <w:r>
        <w:rPr>
          <w:rFonts w:cs="Times New Roman"/>
          <w:b/>
          <w:sz w:val="28"/>
          <w:szCs w:val="28"/>
          <w:lang w:val="kk-KZ"/>
        </w:rPr>
        <w:t>Сарқұлов</w:t>
      </w:r>
    </w:p>
    <w:p w14:paraId="13800EA3" w14:textId="4ED65AD4" w:rsidR="00FD4270" w:rsidRDefault="00FD4270" w:rsidP="0000512B">
      <w:pPr>
        <w:ind w:firstLine="709"/>
        <w:rPr>
          <w:rFonts w:cs="Times New Roman"/>
          <w:sz w:val="28"/>
          <w:szCs w:val="28"/>
          <w:lang w:val="kk-KZ" w:eastAsia="ru-RU"/>
        </w:rPr>
      </w:pPr>
    </w:p>
    <w:p w14:paraId="10675B33" w14:textId="77777777" w:rsidR="00E929FC" w:rsidRDefault="00E929FC" w:rsidP="0000512B">
      <w:pPr>
        <w:ind w:firstLine="709"/>
        <w:rPr>
          <w:rFonts w:cs="Times New Roman"/>
          <w:sz w:val="28"/>
          <w:szCs w:val="28"/>
          <w:lang w:val="kk-KZ" w:eastAsia="ru-RU"/>
        </w:rPr>
      </w:pPr>
    </w:p>
    <w:p w14:paraId="1EB8538F" w14:textId="4AC0AB91" w:rsidR="007261B4" w:rsidRPr="007042AF" w:rsidRDefault="007261B4" w:rsidP="0000512B">
      <w:pPr>
        <w:rPr>
          <w:rFonts w:cs="Times New Roman"/>
          <w:i/>
          <w:szCs w:val="24"/>
          <w:lang w:val="ru-RU" w:eastAsia="ru-RU"/>
        </w:rPr>
      </w:pPr>
      <w:proofErr w:type="spellStart"/>
      <w:r w:rsidRPr="007042AF">
        <w:rPr>
          <w:rFonts w:cs="Times New Roman"/>
          <w:i/>
          <w:szCs w:val="24"/>
          <w:lang w:val="ru-RU" w:eastAsia="ru-RU"/>
        </w:rPr>
        <w:t>орынд</w:t>
      </w:r>
      <w:proofErr w:type="spellEnd"/>
      <w:r w:rsidRPr="007042AF">
        <w:rPr>
          <w:rFonts w:cs="Times New Roman"/>
          <w:i/>
          <w:szCs w:val="24"/>
          <w:lang w:val="ru-RU" w:eastAsia="ru-RU"/>
        </w:rPr>
        <w:t xml:space="preserve">. </w:t>
      </w:r>
      <w:r w:rsidR="007042AF" w:rsidRPr="007042AF">
        <w:rPr>
          <w:rFonts w:cs="Times New Roman"/>
          <w:i/>
          <w:szCs w:val="24"/>
          <w:lang w:val="ru-RU" w:eastAsia="ru-RU"/>
        </w:rPr>
        <w:t>Д.Б.</w:t>
      </w:r>
      <w:r w:rsidR="007042AF">
        <w:rPr>
          <w:rFonts w:cs="Times New Roman"/>
          <w:i/>
          <w:szCs w:val="24"/>
          <w:lang w:val="ru-RU" w:eastAsia="ru-RU"/>
        </w:rPr>
        <w:t xml:space="preserve"> </w:t>
      </w:r>
      <w:proofErr w:type="spellStart"/>
      <w:r w:rsidRPr="007042AF">
        <w:rPr>
          <w:rFonts w:cs="Times New Roman"/>
          <w:i/>
          <w:szCs w:val="24"/>
          <w:lang w:val="ru-RU" w:eastAsia="ru-RU"/>
        </w:rPr>
        <w:t>Д</w:t>
      </w:r>
      <w:r w:rsidR="007042AF">
        <w:rPr>
          <w:rFonts w:cs="Times New Roman"/>
          <w:i/>
          <w:szCs w:val="24"/>
          <w:lang w:val="ru-RU" w:eastAsia="ru-RU"/>
        </w:rPr>
        <w:t>ә</w:t>
      </w:r>
      <w:r w:rsidRPr="007042AF">
        <w:rPr>
          <w:rFonts w:cs="Times New Roman"/>
          <w:i/>
          <w:szCs w:val="24"/>
          <w:lang w:val="ru-RU" w:eastAsia="ru-RU"/>
        </w:rPr>
        <w:t>рменов</w:t>
      </w:r>
      <w:proofErr w:type="spellEnd"/>
      <w:r w:rsidRPr="007042AF">
        <w:rPr>
          <w:rFonts w:cs="Times New Roman"/>
          <w:i/>
          <w:szCs w:val="24"/>
          <w:lang w:val="ru-RU" w:eastAsia="ru-RU"/>
        </w:rPr>
        <w:t xml:space="preserve"> </w:t>
      </w:r>
      <w:bookmarkStart w:id="0" w:name="_GoBack"/>
      <w:bookmarkEnd w:id="0"/>
    </w:p>
    <w:p w14:paraId="77093600" w14:textId="0FF65655" w:rsidR="007261B4" w:rsidRPr="007042AF" w:rsidRDefault="007261B4" w:rsidP="0000512B">
      <w:pPr>
        <w:rPr>
          <w:rFonts w:cs="Times New Roman"/>
          <w:szCs w:val="24"/>
          <w:lang w:val="ru-RU" w:eastAsia="ru-RU"/>
        </w:rPr>
      </w:pPr>
      <w:r w:rsidRPr="007042AF">
        <w:rPr>
          <w:rFonts w:cs="Times New Roman"/>
          <w:i/>
          <w:szCs w:val="24"/>
          <w:lang w:val="ru-RU" w:eastAsia="ru-RU"/>
        </w:rPr>
        <w:t>тел. 90-90-17</w:t>
      </w:r>
    </w:p>
    <w:sectPr w:rsidR="007261B4" w:rsidRPr="007042AF" w:rsidSect="00F241B4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B90AF" w14:textId="77777777" w:rsidR="00FD2E63" w:rsidRDefault="00FD2E63" w:rsidP="00BE29FF">
      <w:r>
        <w:separator/>
      </w:r>
    </w:p>
  </w:endnote>
  <w:endnote w:type="continuationSeparator" w:id="0">
    <w:p w14:paraId="1B87C0F7" w14:textId="77777777" w:rsidR="00FD2E63" w:rsidRDefault="00FD2E63" w:rsidP="00B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E1319" w14:textId="77777777" w:rsidR="00FD2E63" w:rsidRDefault="00FD2E63" w:rsidP="00BE29FF">
      <w:r>
        <w:separator/>
      </w:r>
    </w:p>
  </w:footnote>
  <w:footnote w:type="continuationSeparator" w:id="0">
    <w:p w14:paraId="4BA8EEEA" w14:textId="77777777" w:rsidR="00FD2E63" w:rsidRDefault="00FD2E63" w:rsidP="00B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2488670"/>
      <w:docPartObj>
        <w:docPartGallery w:val="Page Numbers (Top of Page)"/>
        <w:docPartUnique/>
      </w:docPartObj>
    </w:sdtPr>
    <w:sdtEndPr/>
    <w:sdtContent>
      <w:p w14:paraId="5B9A2B1C" w14:textId="3EE70C43" w:rsidR="004A6522" w:rsidRDefault="004A65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2AF" w:rsidRPr="007042AF">
          <w:rPr>
            <w:noProof/>
            <w:lang w:val="ru-RU"/>
          </w:rPr>
          <w:t>3</w:t>
        </w:r>
        <w:r>
          <w:fldChar w:fldCharType="end"/>
        </w:r>
      </w:p>
    </w:sdtContent>
  </w:sdt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Управление образования Акмолинской области - Бикее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231"/>
    <w:multiLevelType w:val="hybridMultilevel"/>
    <w:tmpl w:val="0372A074"/>
    <w:lvl w:ilvl="0" w:tplc="8F9E0CC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24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149AE"/>
    <w:multiLevelType w:val="multilevel"/>
    <w:tmpl w:val="56BA7A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72CCD"/>
    <w:multiLevelType w:val="hybridMultilevel"/>
    <w:tmpl w:val="38F200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6640A"/>
    <w:multiLevelType w:val="hybridMultilevel"/>
    <w:tmpl w:val="CC128338"/>
    <w:lvl w:ilvl="0" w:tplc="8E7E1C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73795"/>
    <w:multiLevelType w:val="hybridMultilevel"/>
    <w:tmpl w:val="04E63C04"/>
    <w:lvl w:ilvl="0" w:tplc="50322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C72F6"/>
    <w:multiLevelType w:val="multilevel"/>
    <w:tmpl w:val="1DB2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5"/>
    <w:rsid w:val="0000512B"/>
    <w:rsid w:val="00014EF6"/>
    <w:rsid w:val="0001726F"/>
    <w:rsid w:val="00034D31"/>
    <w:rsid w:val="00035C92"/>
    <w:rsid w:val="000402FB"/>
    <w:rsid w:val="0004270F"/>
    <w:rsid w:val="00063E24"/>
    <w:rsid w:val="0007482D"/>
    <w:rsid w:val="000A22AC"/>
    <w:rsid w:val="000B0896"/>
    <w:rsid w:val="000B7C0F"/>
    <w:rsid w:val="000C1171"/>
    <w:rsid w:val="000C3338"/>
    <w:rsid w:val="000C5773"/>
    <w:rsid w:val="000D5EC8"/>
    <w:rsid w:val="000F4439"/>
    <w:rsid w:val="0010520E"/>
    <w:rsid w:val="00106004"/>
    <w:rsid w:val="00110018"/>
    <w:rsid w:val="00124B51"/>
    <w:rsid w:val="00130723"/>
    <w:rsid w:val="001345AE"/>
    <w:rsid w:val="00145A1D"/>
    <w:rsid w:val="00151A2A"/>
    <w:rsid w:val="0015525A"/>
    <w:rsid w:val="00155E3C"/>
    <w:rsid w:val="00157D64"/>
    <w:rsid w:val="00174594"/>
    <w:rsid w:val="00190293"/>
    <w:rsid w:val="001F2078"/>
    <w:rsid w:val="00207F68"/>
    <w:rsid w:val="00211D35"/>
    <w:rsid w:val="00225F8E"/>
    <w:rsid w:val="002416AC"/>
    <w:rsid w:val="0025017D"/>
    <w:rsid w:val="002506D5"/>
    <w:rsid w:val="00262563"/>
    <w:rsid w:val="00267930"/>
    <w:rsid w:val="00270EFF"/>
    <w:rsid w:val="002A4623"/>
    <w:rsid w:val="002A5AF8"/>
    <w:rsid w:val="002B2754"/>
    <w:rsid w:val="002C2AF6"/>
    <w:rsid w:val="002F421C"/>
    <w:rsid w:val="00301058"/>
    <w:rsid w:val="003069CA"/>
    <w:rsid w:val="00310FA8"/>
    <w:rsid w:val="003225E0"/>
    <w:rsid w:val="003338D1"/>
    <w:rsid w:val="00340522"/>
    <w:rsid w:val="00367D18"/>
    <w:rsid w:val="00373E9E"/>
    <w:rsid w:val="00375A23"/>
    <w:rsid w:val="00375C2F"/>
    <w:rsid w:val="00394BC0"/>
    <w:rsid w:val="003D6949"/>
    <w:rsid w:val="003E1261"/>
    <w:rsid w:val="0040593C"/>
    <w:rsid w:val="00410572"/>
    <w:rsid w:val="00414A48"/>
    <w:rsid w:val="004214AF"/>
    <w:rsid w:val="004363C4"/>
    <w:rsid w:val="004408CF"/>
    <w:rsid w:val="00454E94"/>
    <w:rsid w:val="00462C7E"/>
    <w:rsid w:val="00467074"/>
    <w:rsid w:val="00475626"/>
    <w:rsid w:val="004879D7"/>
    <w:rsid w:val="00493436"/>
    <w:rsid w:val="004A6522"/>
    <w:rsid w:val="004B2EC6"/>
    <w:rsid w:val="004B4F69"/>
    <w:rsid w:val="004D6C55"/>
    <w:rsid w:val="004F5B4D"/>
    <w:rsid w:val="00511CFF"/>
    <w:rsid w:val="0051224E"/>
    <w:rsid w:val="00513C94"/>
    <w:rsid w:val="0051611C"/>
    <w:rsid w:val="0052491E"/>
    <w:rsid w:val="00530D71"/>
    <w:rsid w:val="005342B7"/>
    <w:rsid w:val="00537AE4"/>
    <w:rsid w:val="00543675"/>
    <w:rsid w:val="00544BCB"/>
    <w:rsid w:val="00546627"/>
    <w:rsid w:val="00562235"/>
    <w:rsid w:val="00586A68"/>
    <w:rsid w:val="005A46AA"/>
    <w:rsid w:val="005A5D47"/>
    <w:rsid w:val="005B43D1"/>
    <w:rsid w:val="005C7455"/>
    <w:rsid w:val="005D099C"/>
    <w:rsid w:val="005F699C"/>
    <w:rsid w:val="006069E8"/>
    <w:rsid w:val="00627544"/>
    <w:rsid w:val="00634A9F"/>
    <w:rsid w:val="00645B46"/>
    <w:rsid w:val="00652F2D"/>
    <w:rsid w:val="00666BDB"/>
    <w:rsid w:val="00674AF5"/>
    <w:rsid w:val="00674EEE"/>
    <w:rsid w:val="00676E3F"/>
    <w:rsid w:val="00680C62"/>
    <w:rsid w:val="00695A51"/>
    <w:rsid w:val="006A7DC2"/>
    <w:rsid w:val="006B1C34"/>
    <w:rsid w:val="006B4AF5"/>
    <w:rsid w:val="006C393D"/>
    <w:rsid w:val="006C4541"/>
    <w:rsid w:val="006F47AA"/>
    <w:rsid w:val="006F58AE"/>
    <w:rsid w:val="00700DA6"/>
    <w:rsid w:val="00701B62"/>
    <w:rsid w:val="007042AF"/>
    <w:rsid w:val="0072255E"/>
    <w:rsid w:val="00724363"/>
    <w:rsid w:val="007261B4"/>
    <w:rsid w:val="007352B0"/>
    <w:rsid w:val="00740807"/>
    <w:rsid w:val="007426B0"/>
    <w:rsid w:val="0075457C"/>
    <w:rsid w:val="00756170"/>
    <w:rsid w:val="007633D0"/>
    <w:rsid w:val="007675ED"/>
    <w:rsid w:val="00776FC7"/>
    <w:rsid w:val="007A7312"/>
    <w:rsid w:val="007B27E9"/>
    <w:rsid w:val="007D1765"/>
    <w:rsid w:val="007F06E8"/>
    <w:rsid w:val="007F3B15"/>
    <w:rsid w:val="007F51E2"/>
    <w:rsid w:val="00802324"/>
    <w:rsid w:val="0080466E"/>
    <w:rsid w:val="008110AA"/>
    <w:rsid w:val="00817C2E"/>
    <w:rsid w:val="00817E49"/>
    <w:rsid w:val="00844D4A"/>
    <w:rsid w:val="008459F3"/>
    <w:rsid w:val="0084604C"/>
    <w:rsid w:val="00855000"/>
    <w:rsid w:val="00866850"/>
    <w:rsid w:val="0088209C"/>
    <w:rsid w:val="00883B49"/>
    <w:rsid w:val="00885E2E"/>
    <w:rsid w:val="008A0F57"/>
    <w:rsid w:val="008B18C5"/>
    <w:rsid w:val="008C11B6"/>
    <w:rsid w:val="008C4905"/>
    <w:rsid w:val="008C5BCB"/>
    <w:rsid w:val="008C73B4"/>
    <w:rsid w:val="008D41E4"/>
    <w:rsid w:val="008D74F1"/>
    <w:rsid w:val="008F0514"/>
    <w:rsid w:val="008F24CF"/>
    <w:rsid w:val="009325BD"/>
    <w:rsid w:val="009642B8"/>
    <w:rsid w:val="009702F2"/>
    <w:rsid w:val="00993BD8"/>
    <w:rsid w:val="009979EC"/>
    <w:rsid w:val="009A3D06"/>
    <w:rsid w:val="009A657A"/>
    <w:rsid w:val="009D4C1B"/>
    <w:rsid w:val="009E4A92"/>
    <w:rsid w:val="00A00B0C"/>
    <w:rsid w:val="00A12DD4"/>
    <w:rsid w:val="00A14929"/>
    <w:rsid w:val="00A431F8"/>
    <w:rsid w:val="00A671C9"/>
    <w:rsid w:val="00A81C6E"/>
    <w:rsid w:val="00A9326B"/>
    <w:rsid w:val="00AA04B3"/>
    <w:rsid w:val="00AA4ECC"/>
    <w:rsid w:val="00AD1FD7"/>
    <w:rsid w:val="00B007BA"/>
    <w:rsid w:val="00B04996"/>
    <w:rsid w:val="00B06F8C"/>
    <w:rsid w:val="00B17CFF"/>
    <w:rsid w:val="00B23BCA"/>
    <w:rsid w:val="00B312C3"/>
    <w:rsid w:val="00B32D7A"/>
    <w:rsid w:val="00B34F64"/>
    <w:rsid w:val="00B52414"/>
    <w:rsid w:val="00B54E95"/>
    <w:rsid w:val="00B73A2D"/>
    <w:rsid w:val="00B7609D"/>
    <w:rsid w:val="00B779F8"/>
    <w:rsid w:val="00B86CF8"/>
    <w:rsid w:val="00B96460"/>
    <w:rsid w:val="00BA5968"/>
    <w:rsid w:val="00BB3B4B"/>
    <w:rsid w:val="00BB53CC"/>
    <w:rsid w:val="00BD38AB"/>
    <w:rsid w:val="00BE29FF"/>
    <w:rsid w:val="00BF13E3"/>
    <w:rsid w:val="00BF2694"/>
    <w:rsid w:val="00C020F8"/>
    <w:rsid w:val="00C023B2"/>
    <w:rsid w:val="00C05CF1"/>
    <w:rsid w:val="00C065F1"/>
    <w:rsid w:val="00C15BA4"/>
    <w:rsid w:val="00C24EB7"/>
    <w:rsid w:val="00C533C1"/>
    <w:rsid w:val="00C566AD"/>
    <w:rsid w:val="00C63370"/>
    <w:rsid w:val="00C67BF6"/>
    <w:rsid w:val="00C9299F"/>
    <w:rsid w:val="00CA63D3"/>
    <w:rsid w:val="00CD2380"/>
    <w:rsid w:val="00CD6B52"/>
    <w:rsid w:val="00D077DE"/>
    <w:rsid w:val="00D27A0F"/>
    <w:rsid w:val="00D35E8D"/>
    <w:rsid w:val="00D36BC1"/>
    <w:rsid w:val="00D37CC4"/>
    <w:rsid w:val="00D75B3E"/>
    <w:rsid w:val="00D838CF"/>
    <w:rsid w:val="00DA77A6"/>
    <w:rsid w:val="00DC5182"/>
    <w:rsid w:val="00DD3006"/>
    <w:rsid w:val="00DD35DE"/>
    <w:rsid w:val="00DD3D74"/>
    <w:rsid w:val="00DE66BC"/>
    <w:rsid w:val="00DF2B2D"/>
    <w:rsid w:val="00E0122A"/>
    <w:rsid w:val="00E06593"/>
    <w:rsid w:val="00E166F0"/>
    <w:rsid w:val="00E325A6"/>
    <w:rsid w:val="00E51120"/>
    <w:rsid w:val="00E66919"/>
    <w:rsid w:val="00E66F2F"/>
    <w:rsid w:val="00E71AF2"/>
    <w:rsid w:val="00E81F65"/>
    <w:rsid w:val="00E91098"/>
    <w:rsid w:val="00E929FC"/>
    <w:rsid w:val="00E95883"/>
    <w:rsid w:val="00ED4374"/>
    <w:rsid w:val="00EE3E14"/>
    <w:rsid w:val="00EF0A9D"/>
    <w:rsid w:val="00F03184"/>
    <w:rsid w:val="00F241B4"/>
    <w:rsid w:val="00F24ACF"/>
    <w:rsid w:val="00F30B35"/>
    <w:rsid w:val="00F5108E"/>
    <w:rsid w:val="00F52F5E"/>
    <w:rsid w:val="00F53C8D"/>
    <w:rsid w:val="00F73FFB"/>
    <w:rsid w:val="00FA6876"/>
    <w:rsid w:val="00FB2456"/>
    <w:rsid w:val="00FC14FC"/>
    <w:rsid w:val="00FC212E"/>
    <w:rsid w:val="00FC2CD2"/>
    <w:rsid w:val="00FC46AF"/>
    <w:rsid w:val="00FD2E63"/>
    <w:rsid w:val="00FD4270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395D"/>
  <w15:chartTrackingRefBased/>
  <w15:docId w15:val="{DCB3377A-717C-4249-BC50-6F41D9B1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C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5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CC4"/>
    <w:pPr>
      <w:jc w:val="left"/>
    </w:pPr>
    <w:rPr>
      <w:rFonts w:asciiTheme="minorHAnsi" w:hAnsiTheme="minorHAnsi"/>
      <w:kern w:val="0"/>
      <w:sz w:val="22"/>
      <w:lang w:val="ru-RU"/>
      <w14:ligatures w14:val="none"/>
    </w:rPr>
  </w:style>
  <w:style w:type="paragraph" w:styleId="a4">
    <w:name w:val="header"/>
    <w:basedOn w:val="a"/>
    <w:link w:val="a5"/>
    <w:uiPriority w:val="99"/>
    <w:unhideWhenUsed/>
    <w:rsid w:val="00BE29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9FF"/>
  </w:style>
  <w:style w:type="paragraph" w:styleId="a6">
    <w:name w:val="footer"/>
    <w:basedOn w:val="a"/>
    <w:link w:val="a7"/>
    <w:uiPriority w:val="99"/>
    <w:unhideWhenUsed/>
    <w:rsid w:val="00BE29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9FF"/>
  </w:style>
  <w:style w:type="paragraph" w:styleId="a8">
    <w:name w:val="List Paragraph"/>
    <w:basedOn w:val="a"/>
    <w:uiPriority w:val="34"/>
    <w:qFormat/>
    <w:rsid w:val="0084604C"/>
    <w:pPr>
      <w:ind w:left="720"/>
      <w:contextualSpacing/>
      <w:jc w:val="left"/>
    </w:pPr>
    <w:rPr>
      <w:rFonts w:eastAsia="Times New Roman" w:cs="Times New Roman"/>
      <w:kern w:val="0"/>
      <w:szCs w:val="24"/>
      <w:lang w:val="ru-RU" w:eastAsia="ru-RU"/>
      <w14:ligatures w14:val="none"/>
    </w:rPr>
  </w:style>
  <w:style w:type="character" w:customStyle="1" w:styleId="markedcontent">
    <w:name w:val="markedcontent"/>
    <w:rsid w:val="003069CA"/>
  </w:style>
  <w:style w:type="character" w:styleId="a9">
    <w:name w:val="Hyperlink"/>
    <w:basedOn w:val="a0"/>
    <w:uiPriority w:val="99"/>
    <w:unhideWhenUsed/>
    <w:rsid w:val="00676E3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95A5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3225E0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02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02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8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562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DEF6-E55F-496F-9838-A6A3C303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</dc:creator>
  <cp:keywords/>
  <dc:description/>
  <cp:lastModifiedBy>Думан Дарменов</cp:lastModifiedBy>
  <cp:revision>15</cp:revision>
  <cp:lastPrinted>2025-01-21T10:20:00Z</cp:lastPrinted>
  <dcterms:created xsi:type="dcterms:W3CDTF">2025-06-05T06:11:00Z</dcterms:created>
  <dcterms:modified xsi:type="dcterms:W3CDTF">2025-06-05T10:23:00Z</dcterms:modified>
</cp:coreProperties>
</file>