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F9FD" w14:textId="0889A513" w:rsidR="00766458" w:rsidRPr="008A0233" w:rsidRDefault="00766458" w:rsidP="00080D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мәселелері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Ақмола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облысының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басқармасының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  Целиноград</w:t>
      </w:r>
      <w:proofErr w:type="gram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ауданы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бөлімі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 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Оразақ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ауылының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беретін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мектебі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»   </w:t>
      </w:r>
      <w:proofErr w:type="gram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КММ 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қызметі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 202</w:t>
      </w:r>
      <w:r w:rsidR="00080D6E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kk-KZ" w:eastAsia="ru-RU"/>
          <w14:ligatures w14:val="none"/>
        </w:rPr>
        <w:t>5</w:t>
      </w:r>
      <w:proofErr w:type="gram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жылға</w:t>
      </w:r>
      <w:proofErr w:type="spellEnd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ru-RU"/>
          <w14:ligatures w14:val="none"/>
        </w:rPr>
        <w:t>есеп</w:t>
      </w:r>
      <w:proofErr w:type="spellEnd"/>
    </w:p>
    <w:p w14:paraId="142553E1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</w:t>
      </w:r>
    </w:p>
    <w:p w14:paraId="770F979B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ережелер</w:t>
      </w:r>
      <w:proofErr w:type="spellEnd"/>
    </w:p>
    <w:p w14:paraId="2C381058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           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берушілер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:</w:t>
      </w:r>
    </w:p>
    <w:p w14:paraId="7DD7BD55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Ақмола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облысының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басқармасының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 Целиноград</w:t>
      </w:r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ауданы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бөлімі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Оразақ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ауылының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беретін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мектебі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коммуналдық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мекемесі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мекенжайы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Ақмола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облысы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Целиноград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ауданы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Оразақ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ауылы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Т.Аубакиров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көшесі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2.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Байланыс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нөмері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: 8(71651) 32109</w:t>
      </w:r>
    </w:p>
    <w:p w14:paraId="58875D04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</w:t>
      </w:r>
    </w:p>
    <w:p w14:paraId="5C083519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           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2.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:</w:t>
      </w:r>
    </w:p>
    <w:p w14:paraId="41E9E755" w14:textId="49142292" w:rsidR="00766458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         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ұйымдары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r w:rsid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13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көрсетіледі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.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саласындағы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тегін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көрсетіледі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57EE16AF" w14:textId="2786BC0B" w:rsidR="00080D6E" w:rsidRPr="00080D6E" w:rsidRDefault="00080D6E" w:rsidP="00080D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</w:pPr>
      <w:r w:rsidRP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> 202</w:t>
      </w: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>5</w:t>
      </w:r>
      <w:r w:rsidRP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 xml:space="preserve"> жылы барлығы – </w:t>
      </w: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>5</w:t>
      </w:r>
      <w:r w:rsidRP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 xml:space="preserve"> Мемлекеттік қызмет көрсетілді.</w:t>
      </w:r>
    </w:p>
    <w:p w14:paraId="63E923B2" w14:textId="5BFD611F" w:rsidR="00080D6E" w:rsidRPr="008A0233" w:rsidRDefault="00080D6E" w:rsidP="00080D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үкімет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порталы»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;</w:t>
      </w:r>
    </w:p>
    <w:p w14:paraId="04E1686D" w14:textId="1E046F30" w:rsidR="00080D6E" w:rsidRPr="008A0233" w:rsidRDefault="00080D6E" w:rsidP="00080D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қағаз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түрінде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саны – </w:t>
      </w: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30</w:t>
      </w:r>
    </w:p>
    <w:p w14:paraId="6D6F0A61" w14:textId="77777777" w:rsidR="00080D6E" w:rsidRPr="00080D6E" w:rsidRDefault="00080D6E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</w:p>
    <w:p w14:paraId="455C8D42" w14:textId="67A0BB23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> 202</w:t>
      </w:r>
      <w:r w:rsidR="00186849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>4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>жылы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>барлығы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 xml:space="preserve"> – </w:t>
      </w:r>
      <w:r w:rsidR="00186849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val="kk-KZ" w:eastAsia="ru-RU"/>
          <w14:ligatures w14:val="none"/>
        </w:rPr>
        <w:t>66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>көрсетілді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u w:val="single"/>
          <w:lang w:eastAsia="ru-RU"/>
          <w14:ligatures w14:val="none"/>
        </w:rPr>
        <w:t>.</w:t>
      </w:r>
    </w:p>
    <w:p w14:paraId="0AA3ED9A" w14:textId="1D0DD2D2" w:rsidR="00766458" w:rsidRPr="008A0233" w:rsidRDefault="00766458" w:rsidP="00766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үкімет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порталы»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– </w:t>
      </w:r>
      <w:r w:rsidR="00186849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 xml:space="preserve">31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;</w:t>
      </w:r>
    </w:p>
    <w:p w14:paraId="4DDEF181" w14:textId="050612FD" w:rsidR="00766458" w:rsidRPr="008A0233" w:rsidRDefault="00766458" w:rsidP="00766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Akmola.kz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– </w:t>
      </w:r>
      <w:r w:rsidR="00186849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18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;</w:t>
      </w:r>
    </w:p>
    <w:p w14:paraId="7CE3C36B" w14:textId="7FEA673C" w:rsidR="00766458" w:rsidRPr="008A0233" w:rsidRDefault="00766458" w:rsidP="00766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қағаз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түрінде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саны – </w:t>
      </w:r>
      <w:r w:rsidR="00186849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17</w:t>
      </w:r>
      <w:r w:rsidR="00080D6E" w:rsidRPr="008A0233"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5E875990" wp14:editId="18F7F7A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043098D" w14:textId="786CE396" w:rsidR="00766458" w:rsidRPr="008A0233" w:rsidRDefault="008A0233" w:rsidP="007664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drawing>
          <wp:inline distT="0" distB="0" distL="0" distR="0" wp14:anchorId="53D0E28A" wp14:editId="0F7C46BE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6D22637" w14:textId="2193C5AE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</w:t>
      </w:r>
    </w:p>
    <w:p w14:paraId="04135612" w14:textId="778D2B03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</w:t>
      </w:r>
    </w:p>
    <w:p w14:paraId="74D99C5F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</w:t>
      </w:r>
    </w:p>
    <w:p w14:paraId="5B50CC51" w14:textId="7A6AEE15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noProof/>
          <w:color w:val="3D3D3D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0285DA0E" wp14:editId="4FA4A56C">
                <wp:extent cx="304800" cy="304800"/>
                <wp:effectExtent l="0" t="0" r="0" b="0"/>
                <wp:docPr id="1647922520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0E756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5BB172B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           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3.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Неғұрлым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сұранысқа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ие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:</w:t>
      </w:r>
    </w:p>
    <w:p w14:paraId="35749AFF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</w:t>
      </w:r>
    </w:p>
    <w:p w14:paraId="556B0253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      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сұранысқа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ие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:</w:t>
      </w:r>
    </w:p>
    <w:p w14:paraId="05451441" w14:textId="4610121D" w:rsidR="00766458" w:rsidRPr="008A0233" w:rsidRDefault="00766458" w:rsidP="007664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Бастауыш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орта,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берудің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беретін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бағдарламалары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оқыту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ведомстволық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бағыныстылығына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қарамастан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ұйымдарына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оқуға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» </w:t>
      </w:r>
      <w:r w:rsidR="00080D6E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val="kk-KZ" w:eastAsia="ru-RU"/>
          <w14:ligatures w14:val="none"/>
        </w:rPr>
        <w:t>35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(ЭҮП-</w:t>
      </w:r>
      <w:r w:rsidR="00080D6E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val="kk-KZ" w:eastAsia="ru-RU"/>
          <w14:ligatures w14:val="none"/>
        </w:rPr>
        <w:t>29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, 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Akmola.kz-</w:t>
      </w:r>
      <w:r w:rsid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0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қағаз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түрінде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-</w:t>
      </w:r>
      <w:r w:rsid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6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)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;</w:t>
      </w:r>
    </w:p>
    <w:p w14:paraId="4626BCE2" w14:textId="77777777" w:rsidR="00766458" w:rsidRPr="008A0233" w:rsidRDefault="00766458" w:rsidP="007664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Бастауыш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орта,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ұйымдарына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денсаулығына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байланысты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ұзақ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уақыт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бара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алмайтын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балаларға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үйде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тегін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оқытуды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ұйымдастыруға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» 0;</w:t>
      </w:r>
    </w:p>
    <w:p w14:paraId="5728F794" w14:textId="2CBDF845" w:rsidR="00766458" w:rsidRPr="008A0233" w:rsidRDefault="00766458" w:rsidP="007664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«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орта,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телнұсқаларын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               беру» </w:t>
      </w:r>
      <w:r w:rsidR="00080D6E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val="kk-KZ" w:eastAsia="ru-RU"/>
          <w14:ligatures w14:val="none"/>
        </w:rPr>
        <w:t>2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(ЭҮП-</w:t>
      </w:r>
      <w:r w:rsidR="00080D6E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val="kk-KZ" w:eastAsia="ru-RU"/>
          <w14:ligatures w14:val="none"/>
        </w:rPr>
        <w:t>2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);</w:t>
      </w:r>
    </w:p>
    <w:p w14:paraId="59AEBB8F" w14:textId="2EAA36B2" w:rsidR="00766458" w:rsidRPr="008A0233" w:rsidRDefault="00766458" w:rsidP="007664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 «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Бастауыш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орта,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орта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ұйымдары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арасында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балаларды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ауыстыру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»</w:t>
      </w:r>
      <w:r w:rsidR="00186849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080D6E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val="kk-KZ" w:eastAsia="ru-RU"/>
          <w14:ligatures w14:val="none"/>
        </w:rPr>
        <w:t>24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қағаз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түрінде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-</w:t>
      </w:r>
      <w:r w:rsidR="00186849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 xml:space="preserve"> </w:t>
      </w:r>
      <w:r w:rsid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24</w:t>
      </w:r>
      <w:r w:rsidRPr="008A0233">
        <w:rPr>
          <w:rFonts w:ascii="Times New Roman" w:eastAsia="Times New Roman" w:hAnsi="Times New Roman" w:cs="Times New Roman"/>
          <w:i/>
          <w:iCs/>
          <w:color w:val="3D3D3D"/>
          <w:kern w:val="0"/>
          <w:sz w:val="24"/>
          <w:szCs w:val="24"/>
          <w:lang w:eastAsia="ru-RU"/>
          <w14:ligatures w14:val="none"/>
        </w:rPr>
        <w:t>).</w:t>
      </w:r>
    </w:p>
    <w:p w14:paraId="1F5E5224" w14:textId="77777777" w:rsidR="00766458" w:rsidRPr="008A0233" w:rsidRDefault="00766458" w:rsidP="00766458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2.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алушылармен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:</w:t>
      </w:r>
    </w:p>
    <w:p w14:paraId="0081E5DB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1)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тәртібі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ақпаратқа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қол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жеткізу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көздері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орындары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125BAD92" w14:textId="0EE6D521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алушылар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қажетті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Ораза</w:t>
      </w:r>
      <w:r w:rsid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қ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ауылының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беретін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мектебінің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ресми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интернет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ресурсында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бөлімінде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стандарттары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ережелері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бар.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мектепте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ақпараттық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стендте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қызметтердің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стандарттары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ережелері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орналастырылған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Өзіне-өзі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бұрышы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істейді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621E778E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lastRenderedPageBreak/>
        <w:t xml:space="preserve">2)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тәртібін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айқындайтын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заңға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тәуелді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құқықтық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актілердің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жобаларын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қоғамдық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талқылау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45DD6CCC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Қазіргі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уақытта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заңға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тәуелді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құқықтық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актілердің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жобаларын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жария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талқылау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ашық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құқықтық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актілердің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интернет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порталында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жүзеге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асырылады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5AA3A6F9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3)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процесінің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ашықтығын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қамтамасыз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етуге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іс-шаралар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түсіндіру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жұмыстары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семинарлар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кездесулер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сұхбат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басқалар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).</w:t>
      </w:r>
    </w:p>
    <w:p w14:paraId="62384149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Сыбайлас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жемқорлық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тәуекелдерін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төмендету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мектеп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Akmola.kz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бірыңғай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ақпараттық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жүйесінде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істейді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Жүйеде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2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жеделдетілген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іске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асырылуда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232D7F30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2020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жылдан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бастап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ҚР БҒМ ММ АЖО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ғылым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министірлігінің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жүйесі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істейді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онда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 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қолжетімді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2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бар.</w:t>
      </w:r>
    </w:p>
    <w:p w14:paraId="23751CF8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қызметкерлердің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біліктілігін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іс-шаралар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5EE52956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3)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біліктілікті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курстарынан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өткен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қажетті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компьютерлік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техникамен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қамтамасыз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етілген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қызметкерлер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көрсетеді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186FC0E1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бақылау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12473C27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1)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мәселелері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алушылардың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шағымдары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51DB516D" w14:textId="3669834C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202</w:t>
      </w:r>
      <w:r w:rsid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5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шағымдар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түскен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жоқ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65CF9158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2)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сапасына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қоғамдық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мониторинг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нәтижелері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6707D97F" w14:textId="2E07D16B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Қоғамдық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мониторинг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нәтижелеріне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, 202</w:t>
      </w:r>
      <w:r w:rsid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5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сапасына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мерзімдерін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бұзу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анықталған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жоқ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332FD8FF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көрсетудің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одан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тиімділігінің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перспективалары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сапасына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алушылардың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қанағаттануын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4DA46BC7" w14:textId="77777777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алушылардың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қанағаттанушылығын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бақылау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іс-шаралары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ҚР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заңнамасын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сақтай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отырып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мерзімінде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орындалады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37C79386" w14:textId="147D437E" w:rsidR="00766458" w:rsidRPr="008A0233" w:rsidRDefault="00766458" w:rsidP="007664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202</w:t>
      </w:r>
      <w:r w:rsidR="00080D6E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6</w:t>
      </w: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Ақмола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облысы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басқармасының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Целиноград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ауданы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бөлімінің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Оразақ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 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ауылының</w:t>
      </w:r>
      <w:proofErr w:type="spellEnd"/>
      <w:proofErr w:type="gram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беретін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мектебі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" КММ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тұлғаларды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қолжетімді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сапалы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қызметтермен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қамтамасыз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ету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жалғастырылатын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.</w:t>
      </w:r>
    </w:p>
    <w:p w14:paraId="7E735A89" w14:textId="77777777" w:rsidR="00766458" w:rsidRPr="008A0233" w:rsidRDefault="00766458" w:rsidP="0076645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</w:pPr>
      <w:r w:rsidRPr="008A0233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ru-RU"/>
          <w14:ligatures w14:val="none"/>
        </w:rPr>
        <w:t> </w:t>
      </w:r>
    </w:p>
    <w:p w14:paraId="37359F12" w14:textId="1A84FC98" w:rsidR="00003D95" w:rsidRPr="00186849" w:rsidRDefault="00186849" w:rsidP="001868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kk-KZ" w:eastAsia="ru-RU"/>
          <w14:ligatures w14:val="none"/>
        </w:rPr>
        <w:t>Мектеп директоры:                           О.К Майлекова</w:t>
      </w:r>
    </w:p>
    <w:sectPr w:rsidR="00003D95" w:rsidRPr="00186849" w:rsidSect="001D0FE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00F"/>
    <w:multiLevelType w:val="multilevel"/>
    <w:tmpl w:val="C518E4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F1796"/>
    <w:multiLevelType w:val="multilevel"/>
    <w:tmpl w:val="F0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11D30"/>
    <w:multiLevelType w:val="multilevel"/>
    <w:tmpl w:val="F5C2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63120"/>
    <w:multiLevelType w:val="multilevel"/>
    <w:tmpl w:val="CCB0064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02AA2"/>
    <w:multiLevelType w:val="multilevel"/>
    <w:tmpl w:val="7436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E6675"/>
    <w:multiLevelType w:val="multilevel"/>
    <w:tmpl w:val="D0107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98597044">
    <w:abstractNumId w:val="0"/>
  </w:num>
  <w:num w:numId="2" w16cid:durableId="626396738">
    <w:abstractNumId w:val="3"/>
  </w:num>
  <w:num w:numId="3" w16cid:durableId="333652526">
    <w:abstractNumId w:val="2"/>
  </w:num>
  <w:num w:numId="4" w16cid:durableId="1763914630">
    <w:abstractNumId w:val="5"/>
  </w:num>
  <w:num w:numId="5" w16cid:durableId="850493309">
    <w:abstractNumId w:val="4"/>
  </w:num>
  <w:num w:numId="6" w16cid:durableId="59108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58"/>
    <w:rsid w:val="00003D95"/>
    <w:rsid w:val="00080D6E"/>
    <w:rsid w:val="00186849"/>
    <w:rsid w:val="001D0FEF"/>
    <w:rsid w:val="001F3497"/>
    <w:rsid w:val="00766458"/>
    <w:rsid w:val="008A0233"/>
    <w:rsid w:val="00A84FCC"/>
    <w:rsid w:val="00B91DF0"/>
    <w:rsid w:val="00E0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F167"/>
  <w15:chartTrackingRefBased/>
  <w15:docId w15:val="{153DE144-1960-4695-B21B-9C4F5730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66458"/>
    <w:rPr>
      <w:b/>
      <w:bCs/>
    </w:rPr>
  </w:style>
  <w:style w:type="character" w:styleId="a5">
    <w:name w:val="Emphasis"/>
    <w:basedOn w:val="a0"/>
    <w:uiPriority w:val="20"/>
    <w:qFormat/>
    <w:rsid w:val="007664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Қызмет көрсетілді 2025 жылы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жылы көрсетілген қызметтер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16-4EAE-8778-0D0B39C119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16-4EAE-8778-0D0B39C119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16-4EAE-8778-0D0B39C119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16-4EAE-8778-0D0B39C119C1}"/>
              </c:ext>
            </c:extLst>
          </c:dPt>
          <c:cat>
            <c:strRef>
              <c:f>Лист1!$A$2:$A$5</c:f>
              <c:strCache>
                <c:ptCount val="3"/>
                <c:pt idx="0">
                  <c:v>ПЭП</c:v>
                </c:pt>
                <c:pt idx="1">
                  <c:v>Akmola.kz </c:v>
                </c:pt>
                <c:pt idx="2">
                  <c:v>Бумажный носитель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616-4EAE-8778-0D0B39C119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Қызмет көрсетілді 2024 жылы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жылы көрсетілген қызметтер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36-4113-ADC6-937A2ECAB6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36-4113-ADC6-937A2ECAB6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36-4113-ADC6-937A2ECAB6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36-4113-ADC6-937A2ECAB63E}"/>
              </c:ext>
            </c:extLst>
          </c:dPt>
          <c:cat>
            <c:strRef>
              <c:f>Лист1!$A$2:$A$5</c:f>
              <c:strCache>
                <c:ptCount val="3"/>
                <c:pt idx="0">
                  <c:v>ПЭП</c:v>
                </c:pt>
                <c:pt idx="1">
                  <c:v>Akmola.kz </c:v>
                </c:pt>
                <c:pt idx="2">
                  <c:v>Бумажный носитель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18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A36-4113-ADC6-937A2ECAB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Akma19840612@outlook.com</cp:lastModifiedBy>
  <cp:revision>7</cp:revision>
  <dcterms:created xsi:type="dcterms:W3CDTF">2024-02-20T10:40:00Z</dcterms:created>
  <dcterms:modified xsi:type="dcterms:W3CDTF">2026-02-27T06:30:00Z</dcterms:modified>
</cp:coreProperties>
</file>